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FF3" w:rsidRPr="00B45FF3" w:rsidRDefault="00B45FF3" w:rsidP="00B45FF3">
      <w:pPr>
        <w:spacing w:before="100" w:beforeAutospacing="1" w:after="100" w:afterAutospacing="1" w:line="240" w:lineRule="auto"/>
        <w:ind w:firstLine="0"/>
        <w:jc w:val="left"/>
        <w:outlineLvl w:val="3"/>
        <w:rPr>
          <w:rFonts w:eastAsia="Times New Roman"/>
          <w:b/>
          <w:bCs/>
          <w:szCs w:val="24"/>
          <w:lang w:eastAsia="ru-RU"/>
        </w:rPr>
      </w:pPr>
      <w:r w:rsidRPr="00B45FF3">
        <w:rPr>
          <w:rFonts w:eastAsia="Times New Roman"/>
          <w:b/>
          <w:bCs/>
          <w:szCs w:val="24"/>
          <w:lang w:eastAsia="ru-RU"/>
        </w:rPr>
        <w:t>Какой будет перезагрузка ЖКХ</w:t>
      </w:r>
    </w:p>
    <w:p w:rsidR="00B45FF3" w:rsidRPr="00B45FF3" w:rsidRDefault="00B45FF3" w:rsidP="00B45FF3">
      <w:pPr>
        <w:numPr>
          <w:ilvl w:val="0"/>
          <w:numId w:val="1"/>
        </w:numPr>
        <w:spacing w:before="100" w:beforeAutospacing="1" w:after="100" w:afterAutospacing="1" w:line="240" w:lineRule="auto"/>
        <w:jc w:val="left"/>
        <w:rPr>
          <w:rFonts w:eastAsia="Times New Roman"/>
          <w:szCs w:val="24"/>
          <w:lang w:eastAsia="ru-RU"/>
        </w:rPr>
      </w:pPr>
      <w:hyperlink r:id="rId5" w:history="1">
        <w:r w:rsidRPr="00B45FF3">
          <w:rPr>
            <w:rFonts w:eastAsia="Times New Roman"/>
            <w:color w:val="0000FF"/>
            <w:szCs w:val="24"/>
            <w:u w:val="single"/>
            <w:lang w:eastAsia="ru-RU"/>
          </w:rPr>
          <w:t>печать</w:t>
        </w:r>
      </w:hyperlink>
    </w:p>
    <w:p w:rsidR="00B45FF3" w:rsidRPr="00B45FF3" w:rsidRDefault="00B45FF3" w:rsidP="00B45FF3">
      <w:pPr>
        <w:numPr>
          <w:ilvl w:val="0"/>
          <w:numId w:val="1"/>
        </w:numPr>
        <w:spacing w:before="100" w:beforeAutospacing="1" w:after="100" w:afterAutospacing="1" w:line="240" w:lineRule="auto"/>
        <w:jc w:val="left"/>
        <w:rPr>
          <w:rFonts w:eastAsia="Times New Roman"/>
          <w:szCs w:val="24"/>
          <w:lang w:eastAsia="ru-RU"/>
        </w:rPr>
      </w:pPr>
      <w:hyperlink r:id="rId6" w:anchor="comments-form" w:history="1">
        <w:r w:rsidRPr="00B45FF3">
          <w:rPr>
            <w:rFonts w:eastAsia="Times New Roman"/>
            <w:color w:val="0000FF"/>
            <w:szCs w:val="24"/>
            <w:u w:val="single"/>
            <w:lang w:eastAsia="ru-RU"/>
          </w:rPr>
          <w:t>комментарии</w:t>
        </w:r>
      </w:hyperlink>
    </w:p>
    <w:p w:rsidR="00B45FF3" w:rsidRPr="00B45FF3" w:rsidRDefault="00B45FF3" w:rsidP="00B45FF3">
      <w:pPr>
        <w:numPr>
          <w:ilvl w:val="0"/>
          <w:numId w:val="1"/>
        </w:numPr>
        <w:spacing w:before="100" w:beforeAutospacing="1" w:after="100" w:afterAutospacing="1" w:line="240" w:lineRule="auto"/>
        <w:jc w:val="left"/>
        <w:rPr>
          <w:rFonts w:eastAsia="Times New Roman"/>
          <w:szCs w:val="24"/>
          <w:lang w:eastAsia="ru-RU"/>
        </w:rPr>
      </w:pPr>
      <w:hyperlink r:id="rId7" w:history="1">
        <w:r w:rsidRPr="00B45FF3">
          <w:rPr>
            <w:rFonts w:eastAsia="Times New Roman"/>
            <w:color w:val="0000FF"/>
            <w:szCs w:val="24"/>
            <w:u w:val="single"/>
            <w:lang w:eastAsia="ru-RU"/>
          </w:rPr>
          <w:t>текст</w:t>
        </w:r>
      </w:hyperlink>
    </w:p>
    <w:p w:rsidR="00B45FF3" w:rsidRPr="00B45FF3" w:rsidRDefault="00B45FF3" w:rsidP="00B45FF3">
      <w:pPr>
        <w:spacing w:line="240" w:lineRule="auto"/>
        <w:ind w:firstLine="0"/>
        <w:jc w:val="right"/>
        <w:rPr>
          <w:rFonts w:eastAsia="Times New Roman"/>
          <w:szCs w:val="24"/>
          <w:lang w:eastAsia="ru-RU"/>
        </w:rPr>
      </w:pPr>
      <w:r w:rsidRPr="00B45FF3">
        <w:rPr>
          <w:rFonts w:eastAsia="Times New Roman"/>
          <w:szCs w:val="24"/>
          <w:lang w:eastAsia="ru-RU"/>
        </w:rPr>
        <w:t xml:space="preserve">материал размещен 15 августа 2012 в 11:48, просмотров: 230 </w:t>
      </w:r>
    </w:p>
    <w:p w:rsidR="00B45FF3" w:rsidRPr="00B45FF3" w:rsidRDefault="00B45FF3" w:rsidP="00B45FF3">
      <w:pPr>
        <w:spacing w:before="75" w:after="150" w:line="300" w:lineRule="atLeast"/>
        <w:ind w:firstLine="0"/>
        <w:jc w:val="left"/>
        <w:rPr>
          <w:rFonts w:eastAsia="Times New Roman"/>
          <w:szCs w:val="24"/>
          <w:lang w:eastAsia="ru-RU"/>
        </w:rPr>
      </w:pPr>
      <w:r w:rsidRPr="00B45FF3">
        <w:rPr>
          <w:rFonts w:eastAsia="Times New Roman"/>
          <w:szCs w:val="24"/>
          <w:lang w:eastAsia="ru-RU"/>
        </w:rPr>
        <w:t>Почему жилищно-коммунальное хозяйство России стало прибежищем мелких и крупных жуликов?</w:t>
      </w:r>
    </w:p>
    <w:p w:rsidR="00B45FF3" w:rsidRPr="00B45FF3" w:rsidRDefault="00B45FF3" w:rsidP="00B45FF3">
      <w:pPr>
        <w:spacing w:before="100" w:beforeAutospacing="1" w:after="100" w:afterAutospacing="1" w:line="240" w:lineRule="auto"/>
        <w:ind w:firstLine="0"/>
        <w:jc w:val="left"/>
        <w:rPr>
          <w:rFonts w:eastAsia="Times New Roman"/>
          <w:b/>
          <w:bCs/>
          <w:szCs w:val="24"/>
          <w:lang w:eastAsia="ru-RU"/>
        </w:rPr>
      </w:pPr>
      <w:r w:rsidRPr="00B45FF3">
        <w:rPr>
          <w:rFonts w:eastAsia="Times New Roman"/>
          <w:b/>
          <w:bCs/>
          <w:szCs w:val="24"/>
          <w:lang w:eastAsia="ru-RU"/>
        </w:rPr>
        <w:t>Еще Карл Маркс утверждал: «При 300 процентах прибыли нет такого преступления, на которое бы не рискнул капитал, даже под угрозой виселицы».</w:t>
      </w:r>
    </w:p>
    <w:p w:rsidR="00B45FF3" w:rsidRPr="00B45FF3" w:rsidRDefault="00B45FF3" w:rsidP="00B45FF3">
      <w:pPr>
        <w:spacing w:line="240" w:lineRule="auto"/>
        <w:ind w:firstLine="0"/>
        <w:jc w:val="left"/>
        <w:rPr>
          <w:rFonts w:eastAsia="Times New Roman"/>
          <w:szCs w:val="24"/>
          <w:lang w:eastAsia="ru-RU"/>
        </w:rPr>
      </w:pPr>
      <w:r>
        <w:rPr>
          <w:rFonts w:eastAsia="Times New Roman"/>
          <w:noProof/>
          <w:szCs w:val="24"/>
          <w:lang w:eastAsia="ru-RU"/>
        </w:rPr>
        <w:drawing>
          <wp:inline distT="0" distB="0" distL="0" distR="0">
            <wp:extent cx="4524375" cy="3390900"/>
            <wp:effectExtent l="19050" t="0" r="9525" b="0"/>
            <wp:docPr id="1" name="Рисунок 1" descr="http://volg.mk.ru/upload/iblock_mk/475/ba/2f/d0/DETAIL_PICTURE_737007_595198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olg.mk.ru/upload/iblock_mk/475/ba/2f/d0/DETAIL_PICTURE_737007_59519870.jpg"/>
                    <pic:cNvPicPr>
                      <a:picLocks noChangeAspect="1" noChangeArrowheads="1"/>
                    </pic:cNvPicPr>
                  </pic:nvPicPr>
                  <pic:blipFill>
                    <a:blip r:embed="rId8" cstate="print"/>
                    <a:srcRect/>
                    <a:stretch>
                      <a:fillRect/>
                    </a:stretch>
                  </pic:blipFill>
                  <pic:spPr bwMode="auto">
                    <a:xfrm>
                      <a:off x="0" y="0"/>
                      <a:ext cx="4524375" cy="3390900"/>
                    </a:xfrm>
                    <a:prstGeom prst="rect">
                      <a:avLst/>
                    </a:prstGeom>
                    <a:noFill/>
                    <a:ln w="9525">
                      <a:noFill/>
                      <a:miter lim="800000"/>
                      <a:headEnd/>
                      <a:tailEnd/>
                    </a:ln>
                  </pic:spPr>
                </pic:pic>
              </a:graphicData>
            </a:graphic>
          </wp:inline>
        </w:drawing>
      </w:r>
    </w:p>
    <w:tbl>
      <w:tblPr>
        <w:tblW w:w="0" w:type="auto"/>
        <w:tblCellSpacing w:w="15" w:type="dxa"/>
        <w:tblCellMar>
          <w:top w:w="15" w:type="dxa"/>
          <w:left w:w="15" w:type="dxa"/>
          <w:bottom w:w="15" w:type="dxa"/>
          <w:right w:w="15" w:type="dxa"/>
        </w:tblCellMar>
        <w:tblLook w:val="04A0"/>
      </w:tblPr>
      <w:tblGrid>
        <w:gridCol w:w="81"/>
        <w:gridCol w:w="66"/>
        <w:gridCol w:w="81"/>
      </w:tblGrid>
      <w:tr w:rsidR="00B45FF3" w:rsidRPr="00B45FF3" w:rsidTr="00B45FF3">
        <w:trPr>
          <w:tblCellSpacing w:w="15" w:type="dxa"/>
        </w:trPr>
        <w:tc>
          <w:tcPr>
            <w:tcW w:w="0" w:type="auto"/>
            <w:vAlign w:val="center"/>
            <w:hideMark/>
          </w:tcPr>
          <w:p w:rsidR="00B45FF3" w:rsidRPr="00B45FF3" w:rsidRDefault="00B45FF3" w:rsidP="00B45FF3">
            <w:pPr>
              <w:spacing w:line="240" w:lineRule="auto"/>
              <w:ind w:firstLine="0"/>
              <w:jc w:val="left"/>
              <w:rPr>
                <w:rFonts w:eastAsia="Times New Roman"/>
                <w:szCs w:val="24"/>
                <w:lang w:eastAsia="ru-RU"/>
              </w:rPr>
            </w:pPr>
          </w:p>
        </w:tc>
        <w:tc>
          <w:tcPr>
            <w:tcW w:w="0" w:type="auto"/>
            <w:vAlign w:val="center"/>
            <w:hideMark/>
          </w:tcPr>
          <w:p w:rsidR="00B45FF3" w:rsidRPr="00B45FF3" w:rsidRDefault="00B45FF3" w:rsidP="00B45FF3">
            <w:pPr>
              <w:spacing w:line="240" w:lineRule="auto"/>
              <w:ind w:firstLine="0"/>
              <w:jc w:val="left"/>
              <w:rPr>
                <w:rFonts w:eastAsia="Times New Roman"/>
                <w:szCs w:val="24"/>
                <w:lang w:eastAsia="ru-RU"/>
              </w:rPr>
            </w:pPr>
          </w:p>
        </w:tc>
        <w:tc>
          <w:tcPr>
            <w:tcW w:w="0" w:type="auto"/>
            <w:vAlign w:val="center"/>
            <w:hideMark/>
          </w:tcPr>
          <w:p w:rsidR="00B45FF3" w:rsidRPr="00B45FF3" w:rsidRDefault="00B45FF3" w:rsidP="00B45FF3">
            <w:pPr>
              <w:spacing w:line="240" w:lineRule="auto"/>
              <w:ind w:firstLine="0"/>
              <w:jc w:val="left"/>
              <w:rPr>
                <w:rFonts w:eastAsia="Times New Roman"/>
                <w:szCs w:val="24"/>
                <w:lang w:eastAsia="ru-RU"/>
              </w:rPr>
            </w:pPr>
          </w:p>
        </w:tc>
      </w:tr>
    </w:tbl>
    <w:p w:rsidR="00B45FF3" w:rsidRPr="00B45FF3" w:rsidRDefault="00B45FF3" w:rsidP="00B45FF3">
      <w:pPr>
        <w:spacing w:before="100" w:beforeAutospacing="1" w:after="100" w:afterAutospacing="1" w:line="240" w:lineRule="auto"/>
        <w:ind w:firstLine="0"/>
        <w:jc w:val="left"/>
        <w:rPr>
          <w:rFonts w:eastAsia="Times New Roman"/>
          <w:szCs w:val="24"/>
          <w:lang w:eastAsia="ru-RU"/>
        </w:rPr>
      </w:pPr>
      <w:r w:rsidRPr="00B45FF3">
        <w:rPr>
          <w:rFonts w:eastAsia="Times New Roman"/>
          <w:szCs w:val="24"/>
          <w:lang w:eastAsia="ru-RU"/>
        </w:rPr>
        <w:t xml:space="preserve">В нашей «коммуналке» 300 процентов прибыли — это, как говорится, только начальный лот. И главное, не изобрели еще такой виселицы, на которой наш нечистый на руку капитал будет болтаться. Берут одних, но на их место приходят другие, потом освобождаются первые. </w:t>
      </w:r>
      <w:r w:rsidRPr="00B45FF3">
        <w:rPr>
          <w:rFonts w:eastAsia="Times New Roman"/>
          <w:szCs w:val="24"/>
          <w:lang w:eastAsia="ru-RU"/>
        </w:rPr>
        <w:br/>
        <w:t xml:space="preserve">Надо признать: институт управляющих компаний и товариществ собственников жилья в нашей безалаберной стране провалился. Без серьезного </w:t>
      </w:r>
      <w:proofErr w:type="gramStart"/>
      <w:r w:rsidRPr="00B45FF3">
        <w:rPr>
          <w:rFonts w:eastAsia="Times New Roman"/>
          <w:szCs w:val="24"/>
          <w:lang w:eastAsia="ru-RU"/>
        </w:rPr>
        <w:t>контроля за</w:t>
      </w:r>
      <w:proofErr w:type="gramEnd"/>
      <w:r w:rsidRPr="00B45FF3">
        <w:rPr>
          <w:rFonts w:eastAsia="Times New Roman"/>
          <w:szCs w:val="24"/>
          <w:lang w:eastAsia="ru-RU"/>
        </w:rPr>
        <w:t xml:space="preserve"> каждым шагом, любая УК не лучше «пирамиды» МММ. Точно так же берет деньги и ни за что не отвечает.</w:t>
      </w:r>
    </w:p>
    <w:p w:rsidR="00B45FF3" w:rsidRPr="00B45FF3" w:rsidRDefault="00B45FF3" w:rsidP="00B45FF3">
      <w:pPr>
        <w:spacing w:before="100" w:beforeAutospacing="1" w:after="100" w:afterAutospacing="1" w:line="240" w:lineRule="auto"/>
        <w:ind w:firstLine="0"/>
        <w:rPr>
          <w:rFonts w:eastAsia="Times New Roman"/>
          <w:szCs w:val="24"/>
          <w:lang w:eastAsia="ru-RU"/>
        </w:rPr>
      </w:pPr>
      <w:r w:rsidRPr="00B45FF3">
        <w:rPr>
          <w:rFonts w:eastAsia="Times New Roman"/>
          <w:b/>
          <w:bCs/>
          <w:szCs w:val="24"/>
          <w:lang w:eastAsia="ru-RU"/>
        </w:rPr>
        <w:t>Поддельные управляющие</w:t>
      </w:r>
    </w:p>
    <w:p w:rsidR="00B45FF3" w:rsidRPr="00B45FF3" w:rsidRDefault="00B45FF3" w:rsidP="00B45FF3">
      <w:pPr>
        <w:spacing w:before="100" w:beforeAutospacing="1" w:after="100" w:afterAutospacing="1" w:line="240" w:lineRule="auto"/>
        <w:ind w:firstLine="0"/>
        <w:jc w:val="left"/>
        <w:rPr>
          <w:rFonts w:eastAsia="Times New Roman"/>
          <w:szCs w:val="24"/>
          <w:lang w:eastAsia="ru-RU"/>
        </w:rPr>
      </w:pPr>
      <w:r w:rsidRPr="00B45FF3">
        <w:rPr>
          <w:rFonts w:eastAsia="Times New Roman"/>
          <w:szCs w:val="24"/>
          <w:lang w:eastAsia="ru-RU"/>
        </w:rPr>
        <w:t>Механизм получения прибыли здесь даже проще и надежней, чем в «пирамидах». Для создания управляющей компании требуется чуть-чуть авантюризма, а технология завладения жилфондом элементарна.</w:t>
      </w:r>
      <w:r w:rsidRPr="00B45FF3">
        <w:rPr>
          <w:rFonts w:eastAsia="Times New Roman"/>
          <w:szCs w:val="24"/>
          <w:lang w:eastAsia="ru-RU"/>
        </w:rPr>
        <w:br/>
        <w:t>По данным прокуратуры Волгоградской области, это делается путем подделывания подписей жильцов многоквартирных домов в протоколах общих собраний.</w:t>
      </w:r>
      <w:r w:rsidRPr="00B45FF3">
        <w:rPr>
          <w:rFonts w:eastAsia="Times New Roman"/>
          <w:szCs w:val="24"/>
          <w:lang w:eastAsia="ru-RU"/>
        </w:rPr>
        <w:br/>
        <w:t xml:space="preserve">В Ворошиловском районе жители нескольких многоквартирных домов по ул. </w:t>
      </w:r>
      <w:r w:rsidRPr="00B45FF3">
        <w:rPr>
          <w:rFonts w:eastAsia="Times New Roman"/>
          <w:szCs w:val="24"/>
          <w:lang w:eastAsia="ru-RU"/>
        </w:rPr>
        <w:lastRenderedPageBreak/>
        <w:t xml:space="preserve">Иркутской нежданно-негаданно оказались во власти «УК Ворошиловского района». Прокуратура района вышла на подделку подписей жильцов. По материалам прокурорской проверки возбуждено уголовное дело по </w:t>
      </w:r>
      <w:proofErr w:type="gramStart"/>
      <w:r w:rsidRPr="00B45FF3">
        <w:rPr>
          <w:rFonts w:eastAsia="Times New Roman"/>
          <w:szCs w:val="24"/>
          <w:lang w:eastAsia="ru-RU"/>
        </w:rPr>
        <w:t>ч</w:t>
      </w:r>
      <w:proofErr w:type="gramEnd"/>
      <w:r w:rsidRPr="00B45FF3">
        <w:rPr>
          <w:rFonts w:eastAsia="Times New Roman"/>
          <w:szCs w:val="24"/>
          <w:lang w:eastAsia="ru-RU"/>
        </w:rPr>
        <w:t>. 1 ст. 327 УК РФ («Подделка, изготовление или сбыт поддельных документов). Аналогичные дела возбуждены в отношении УК Красноармейского и Кировского районов.</w:t>
      </w:r>
      <w:r w:rsidRPr="00B45FF3">
        <w:rPr>
          <w:rFonts w:eastAsia="Times New Roman"/>
          <w:szCs w:val="24"/>
          <w:lang w:eastAsia="ru-RU"/>
        </w:rPr>
        <w:br/>
        <w:t xml:space="preserve">Инспекция государственного жилищного надзора Волгоградской области выиграла уже несколько исков у «незаконных» УК и ТСЖ. Жители домов по ул. М. Рыбалко, 12; ул. </w:t>
      </w:r>
      <w:proofErr w:type="spellStart"/>
      <w:r w:rsidRPr="00B45FF3">
        <w:rPr>
          <w:rFonts w:eastAsia="Times New Roman"/>
          <w:szCs w:val="24"/>
          <w:lang w:eastAsia="ru-RU"/>
        </w:rPr>
        <w:t>Рионской</w:t>
      </w:r>
      <w:proofErr w:type="spellEnd"/>
      <w:r w:rsidRPr="00B45FF3">
        <w:rPr>
          <w:rFonts w:eastAsia="Times New Roman"/>
          <w:szCs w:val="24"/>
          <w:lang w:eastAsia="ru-RU"/>
        </w:rPr>
        <w:t xml:space="preserve">, 22; ул. 8-й Воздушной Армии, 34, обратились в </w:t>
      </w:r>
      <w:proofErr w:type="spellStart"/>
      <w:r w:rsidRPr="00B45FF3">
        <w:rPr>
          <w:rFonts w:eastAsia="Times New Roman"/>
          <w:szCs w:val="24"/>
          <w:lang w:eastAsia="ru-RU"/>
        </w:rPr>
        <w:t>Госжилнадзор</w:t>
      </w:r>
      <w:proofErr w:type="spellEnd"/>
      <w:r w:rsidRPr="00B45FF3">
        <w:rPr>
          <w:rFonts w:eastAsia="Times New Roman"/>
          <w:szCs w:val="24"/>
          <w:lang w:eastAsia="ru-RU"/>
        </w:rPr>
        <w:t xml:space="preserve"> с просьбой проверить правомерность выбора в качестве управляющей организац</w:t>
      </w:r>
      <w:proofErr w:type="gramStart"/>
      <w:r w:rsidRPr="00B45FF3">
        <w:rPr>
          <w:rFonts w:eastAsia="Times New Roman"/>
          <w:szCs w:val="24"/>
          <w:lang w:eastAsia="ru-RU"/>
        </w:rPr>
        <w:t>ии ООО</w:t>
      </w:r>
      <w:proofErr w:type="gramEnd"/>
      <w:r w:rsidRPr="00B45FF3">
        <w:rPr>
          <w:rFonts w:eastAsia="Times New Roman"/>
          <w:szCs w:val="24"/>
          <w:lang w:eastAsia="ru-RU"/>
        </w:rPr>
        <w:t xml:space="preserve"> «УК «Жилищно-коммунального хозяйства Дзержинского района Волгограда». Документальные проверки и опросы жителей выявили незаконность работы «ЖКХ Дзержинского района» на этих домах. И 31 июля Дзержинский суд исковые требования </w:t>
      </w:r>
      <w:proofErr w:type="spellStart"/>
      <w:r w:rsidRPr="00B45FF3">
        <w:rPr>
          <w:rFonts w:eastAsia="Times New Roman"/>
          <w:szCs w:val="24"/>
          <w:lang w:eastAsia="ru-RU"/>
        </w:rPr>
        <w:t>Госжилнадзора</w:t>
      </w:r>
      <w:proofErr w:type="spellEnd"/>
      <w:r w:rsidRPr="00B45FF3">
        <w:rPr>
          <w:rFonts w:eastAsia="Times New Roman"/>
          <w:szCs w:val="24"/>
          <w:lang w:eastAsia="ru-RU"/>
        </w:rPr>
        <w:t xml:space="preserve"> об отстранении компании от управления удовлетворил. </w:t>
      </w:r>
      <w:r w:rsidRPr="00B45FF3">
        <w:rPr>
          <w:rFonts w:eastAsia="Times New Roman"/>
          <w:szCs w:val="24"/>
          <w:lang w:eastAsia="ru-RU"/>
        </w:rPr>
        <w:br/>
        <w:t>Подобные же иски были удовлетворены в отношен</w:t>
      </w:r>
      <w:proofErr w:type="gramStart"/>
      <w:r w:rsidRPr="00B45FF3">
        <w:rPr>
          <w:rFonts w:eastAsia="Times New Roman"/>
          <w:szCs w:val="24"/>
          <w:lang w:eastAsia="ru-RU"/>
        </w:rPr>
        <w:t>ии ООО</w:t>
      </w:r>
      <w:proofErr w:type="gramEnd"/>
      <w:r w:rsidRPr="00B45FF3">
        <w:rPr>
          <w:rFonts w:eastAsia="Times New Roman"/>
          <w:szCs w:val="24"/>
          <w:lang w:eastAsia="ru-RU"/>
        </w:rPr>
        <w:t xml:space="preserve"> «РЖК», самовольно захватившей дом № 7 по ул. С. Чекалина. Кроме того, проверки </w:t>
      </w:r>
      <w:proofErr w:type="spellStart"/>
      <w:r w:rsidRPr="00B45FF3">
        <w:rPr>
          <w:rFonts w:eastAsia="Times New Roman"/>
          <w:szCs w:val="24"/>
          <w:lang w:eastAsia="ru-RU"/>
        </w:rPr>
        <w:t>Госжилнадзора</w:t>
      </w:r>
      <w:proofErr w:type="spellEnd"/>
      <w:r w:rsidRPr="00B45FF3">
        <w:rPr>
          <w:rFonts w:eastAsia="Times New Roman"/>
          <w:szCs w:val="24"/>
          <w:lang w:eastAsia="ru-RU"/>
        </w:rPr>
        <w:t xml:space="preserve"> установили нарушения при создании ТСЖ «Ул. Мира 20», ТСЖ «Север-11», ТСЖ «Салют». Районные суды констатировали факт их незаконного создания и приняли решения об их ликвидации.</w:t>
      </w:r>
    </w:p>
    <w:p w:rsidR="00B45FF3" w:rsidRPr="00B45FF3" w:rsidRDefault="00B45FF3" w:rsidP="00B45FF3">
      <w:pPr>
        <w:spacing w:before="100" w:beforeAutospacing="1" w:after="100" w:afterAutospacing="1" w:line="240" w:lineRule="auto"/>
        <w:ind w:firstLine="0"/>
        <w:rPr>
          <w:rFonts w:eastAsia="Times New Roman"/>
          <w:szCs w:val="24"/>
          <w:lang w:eastAsia="ru-RU"/>
        </w:rPr>
      </w:pPr>
      <w:r w:rsidRPr="00B45FF3">
        <w:rPr>
          <w:rFonts w:eastAsia="Times New Roman"/>
          <w:b/>
          <w:bCs/>
          <w:szCs w:val="24"/>
          <w:lang w:eastAsia="ru-RU"/>
        </w:rPr>
        <w:t>Мы погашаем их кредиты</w:t>
      </w:r>
    </w:p>
    <w:p w:rsidR="00B45FF3" w:rsidRPr="00B45FF3" w:rsidRDefault="00B45FF3" w:rsidP="00B45FF3">
      <w:pPr>
        <w:spacing w:before="100" w:beforeAutospacing="1" w:after="100" w:afterAutospacing="1" w:line="240" w:lineRule="auto"/>
        <w:ind w:firstLine="0"/>
        <w:jc w:val="left"/>
        <w:rPr>
          <w:rFonts w:eastAsia="Times New Roman"/>
          <w:szCs w:val="24"/>
          <w:lang w:eastAsia="ru-RU"/>
        </w:rPr>
      </w:pPr>
      <w:r w:rsidRPr="00B45FF3">
        <w:rPr>
          <w:rFonts w:eastAsia="Times New Roman"/>
          <w:szCs w:val="24"/>
          <w:lang w:eastAsia="ru-RU"/>
        </w:rPr>
        <w:t xml:space="preserve">Естественно, захват жилого фонда — это только первый шаг к живым деньгам добропорядочных жильцов. Может быть и самый трудный, зато потом — вот они кисельные реки, молочные берега... «Двойные платежки» — тема банальная, но до сих пор хорошо работающая. </w:t>
      </w:r>
      <w:r w:rsidRPr="00B45FF3">
        <w:rPr>
          <w:rFonts w:eastAsia="Times New Roman"/>
          <w:szCs w:val="24"/>
          <w:lang w:eastAsia="ru-RU"/>
        </w:rPr>
        <w:br/>
        <w:t>ООО «</w:t>
      </w:r>
      <w:proofErr w:type="spellStart"/>
      <w:r w:rsidRPr="00B45FF3">
        <w:rPr>
          <w:rFonts w:eastAsia="Times New Roman"/>
          <w:szCs w:val="24"/>
          <w:lang w:eastAsia="ru-RU"/>
        </w:rPr>
        <w:t>Емкор</w:t>
      </w:r>
      <w:proofErr w:type="spellEnd"/>
      <w:r w:rsidRPr="00B45FF3">
        <w:rPr>
          <w:rFonts w:eastAsia="Times New Roman"/>
          <w:szCs w:val="24"/>
          <w:lang w:eastAsia="ru-RU"/>
        </w:rPr>
        <w:t xml:space="preserve">» собирало плату за коммунальные услуги с жильцов многоквартирного жилого фонда Кировского района, не имея заключенных договоров с ресурсоснабжающими организациями. Итогом подобной деятельности общества явилось присвоение денежных средств граждан на сумму более 13 млн. руб. В отношении трех руководителей общества возбуждено уголовное дело по </w:t>
      </w:r>
      <w:proofErr w:type="gramStart"/>
      <w:r w:rsidRPr="00B45FF3">
        <w:rPr>
          <w:rFonts w:eastAsia="Times New Roman"/>
          <w:szCs w:val="24"/>
          <w:lang w:eastAsia="ru-RU"/>
        </w:rPr>
        <w:t>ч</w:t>
      </w:r>
      <w:proofErr w:type="gramEnd"/>
      <w:r w:rsidRPr="00B45FF3">
        <w:rPr>
          <w:rFonts w:eastAsia="Times New Roman"/>
          <w:szCs w:val="24"/>
          <w:lang w:eastAsia="ru-RU"/>
        </w:rPr>
        <w:t>.4 ст. 160 Уголовного кодекса («Присвоение или растрата»). Аналогичные уголовные дела возбуждены и в отношении директор</w:t>
      </w:r>
      <w:proofErr w:type="gramStart"/>
      <w:r w:rsidRPr="00B45FF3">
        <w:rPr>
          <w:rFonts w:eastAsia="Times New Roman"/>
          <w:szCs w:val="24"/>
          <w:lang w:eastAsia="ru-RU"/>
        </w:rPr>
        <w:t>а ООО</w:t>
      </w:r>
      <w:proofErr w:type="gramEnd"/>
      <w:r w:rsidRPr="00B45FF3">
        <w:rPr>
          <w:rFonts w:eastAsia="Times New Roman"/>
          <w:szCs w:val="24"/>
          <w:lang w:eastAsia="ru-RU"/>
        </w:rPr>
        <w:t xml:space="preserve"> «Наш дом Кировский».</w:t>
      </w:r>
      <w:r w:rsidRPr="00B45FF3">
        <w:rPr>
          <w:rFonts w:eastAsia="Times New Roman"/>
          <w:szCs w:val="24"/>
          <w:lang w:eastAsia="ru-RU"/>
        </w:rPr>
        <w:br/>
        <w:t>Пусть не сразу, но очень скоро эти люди — руководители управляющих компаний — почуяли полную свободу. Тормозов нет. Незаконный сбор платы за жилищно-коммунальные услуги не останавливают даже судебные постановления.</w:t>
      </w:r>
      <w:r w:rsidRPr="00B45FF3">
        <w:rPr>
          <w:rFonts w:eastAsia="Times New Roman"/>
          <w:szCs w:val="24"/>
          <w:lang w:eastAsia="ru-RU"/>
        </w:rPr>
        <w:br/>
        <w:t xml:space="preserve">Несмотря на судебный запрет начислять плату за услуги жильцам дома </w:t>
      </w:r>
      <w:r w:rsidRPr="00B45FF3">
        <w:rPr>
          <w:rFonts w:eastAsia="Times New Roman"/>
          <w:szCs w:val="24"/>
          <w:lang w:eastAsia="ru-RU"/>
        </w:rPr>
        <w:br/>
        <w:t xml:space="preserve">№ 13 по ул. Мира и неоднократные предупреждения о привлечении к уголовной ответственности, председатель ТСЖ «Улица Мира 13» продолжал собирать деньги. Закончил только после возбуждения прокурором района уголовного дела. </w:t>
      </w:r>
      <w:r w:rsidRPr="00B45FF3">
        <w:rPr>
          <w:rFonts w:eastAsia="Times New Roman"/>
          <w:szCs w:val="24"/>
          <w:lang w:eastAsia="ru-RU"/>
        </w:rPr>
        <w:br/>
      </w:r>
      <w:proofErr w:type="gramStart"/>
      <w:r w:rsidRPr="00B45FF3">
        <w:rPr>
          <w:rFonts w:eastAsia="Times New Roman"/>
          <w:szCs w:val="24"/>
          <w:lang w:eastAsia="ru-RU"/>
        </w:rPr>
        <w:t xml:space="preserve">Не меньшую радость от нахлынувшей свободы испытывал директор ООО «Жилищная управляющая компания» из Волжского Игорь Абрамов и его соратники — руководитель 7 подрядных организаций, оказывающих услуги ЖКХ Григорий Горюнов и индивидуальный предприниматель Сергей </w:t>
      </w:r>
      <w:proofErr w:type="spellStart"/>
      <w:r w:rsidRPr="00B45FF3">
        <w:rPr>
          <w:rFonts w:eastAsia="Times New Roman"/>
          <w:szCs w:val="24"/>
          <w:lang w:eastAsia="ru-RU"/>
        </w:rPr>
        <w:t>Бажин</w:t>
      </w:r>
      <w:proofErr w:type="spellEnd"/>
      <w:r w:rsidRPr="00B45FF3">
        <w:rPr>
          <w:rFonts w:eastAsia="Times New Roman"/>
          <w:szCs w:val="24"/>
          <w:lang w:eastAsia="ru-RU"/>
        </w:rPr>
        <w:t>.</w:t>
      </w:r>
      <w:proofErr w:type="gramEnd"/>
      <w:r w:rsidRPr="00B45FF3">
        <w:rPr>
          <w:rFonts w:eastAsia="Times New Roman"/>
          <w:szCs w:val="24"/>
          <w:lang w:eastAsia="ru-RU"/>
        </w:rPr>
        <w:t xml:space="preserve"> </w:t>
      </w:r>
      <w:r w:rsidRPr="00B45FF3">
        <w:rPr>
          <w:rFonts w:eastAsia="Times New Roman"/>
          <w:szCs w:val="24"/>
          <w:lang w:eastAsia="ru-RU"/>
        </w:rPr>
        <w:br/>
        <w:t xml:space="preserve">Эти граждане были задержаны за мошенничество на сумму более </w:t>
      </w:r>
      <w:r w:rsidRPr="00B45FF3">
        <w:rPr>
          <w:rFonts w:eastAsia="Times New Roman"/>
          <w:szCs w:val="24"/>
          <w:lang w:eastAsia="ru-RU"/>
        </w:rPr>
        <w:br/>
        <w:t xml:space="preserve">48 млн. рублей. Управляющая компания Абрамова заключала договора на оказание услуг с подрядными организациями. При этом подрядчиками в сметы и акты выполненных работ включались так называемые «накладные расходы». Как плата за оказание неких консультационных услуг. </w:t>
      </w:r>
      <w:r w:rsidRPr="00B45FF3">
        <w:rPr>
          <w:rFonts w:eastAsia="Times New Roman"/>
          <w:szCs w:val="24"/>
          <w:lang w:eastAsia="ru-RU"/>
        </w:rPr>
        <w:br/>
        <w:t xml:space="preserve">По данным правоохранительных органов, «накладные расходы» были фикцией. Но схема исправно работала с 2007 по 2012 годы. Деньги были обналичены и похищены. Следователями следственной части ГСУ ГУ МВД России по </w:t>
      </w:r>
      <w:r w:rsidRPr="00B45FF3">
        <w:rPr>
          <w:rFonts w:eastAsia="Times New Roman"/>
          <w:szCs w:val="24"/>
          <w:lang w:eastAsia="ru-RU"/>
        </w:rPr>
        <w:lastRenderedPageBreak/>
        <w:t xml:space="preserve">Волгоградской области возбуждено уголовное дело по </w:t>
      </w:r>
      <w:proofErr w:type="gramStart"/>
      <w:r w:rsidRPr="00B45FF3">
        <w:rPr>
          <w:rFonts w:eastAsia="Times New Roman"/>
          <w:szCs w:val="24"/>
          <w:lang w:eastAsia="ru-RU"/>
        </w:rPr>
        <w:t>ч</w:t>
      </w:r>
      <w:proofErr w:type="gramEnd"/>
      <w:r w:rsidRPr="00B45FF3">
        <w:rPr>
          <w:rFonts w:eastAsia="Times New Roman"/>
          <w:szCs w:val="24"/>
          <w:lang w:eastAsia="ru-RU"/>
        </w:rPr>
        <w:t xml:space="preserve">.4 ст. 159 УК РФ (мошенничество, совершенное в особо крупном размере). В рамках расследования уголовного дело проведено более </w:t>
      </w:r>
      <w:r w:rsidRPr="00B45FF3">
        <w:rPr>
          <w:rFonts w:eastAsia="Times New Roman"/>
          <w:szCs w:val="24"/>
          <w:lang w:eastAsia="ru-RU"/>
        </w:rPr>
        <w:br/>
        <w:t>20 обысков.</w:t>
      </w:r>
      <w:r w:rsidRPr="00B45FF3">
        <w:rPr>
          <w:rFonts w:eastAsia="Times New Roman"/>
          <w:szCs w:val="24"/>
          <w:lang w:eastAsia="ru-RU"/>
        </w:rPr>
        <w:br/>
        <w:t>Аналогичных дел много. В отношении технического директора ООО «</w:t>
      </w:r>
      <w:proofErr w:type="spellStart"/>
      <w:r w:rsidRPr="00B45FF3">
        <w:rPr>
          <w:rFonts w:eastAsia="Times New Roman"/>
          <w:szCs w:val="24"/>
          <w:lang w:eastAsia="ru-RU"/>
        </w:rPr>
        <w:t>ЖилСоцГарантия</w:t>
      </w:r>
      <w:proofErr w:type="spellEnd"/>
      <w:r w:rsidRPr="00B45FF3">
        <w:rPr>
          <w:rFonts w:eastAsia="Times New Roman"/>
          <w:szCs w:val="24"/>
          <w:lang w:eastAsia="ru-RU"/>
        </w:rPr>
        <w:t xml:space="preserve">» и </w:t>
      </w:r>
      <w:proofErr w:type="spellStart"/>
      <w:r w:rsidRPr="00B45FF3">
        <w:rPr>
          <w:rFonts w:eastAsia="Times New Roman"/>
          <w:szCs w:val="24"/>
          <w:lang w:eastAsia="ru-RU"/>
        </w:rPr>
        <w:t>фирмы-коммунального</w:t>
      </w:r>
      <w:proofErr w:type="spellEnd"/>
      <w:r w:rsidRPr="00B45FF3">
        <w:rPr>
          <w:rFonts w:eastAsia="Times New Roman"/>
          <w:szCs w:val="24"/>
          <w:lang w:eastAsia="ru-RU"/>
        </w:rPr>
        <w:t xml:space="preserve"> подрядчика ООО «</w:t>
      </w:r>
      <w:proofErr w:type="spellStart"/>
      <w:r w:rsidRPr="00B45FF3">
        <w:rPr>
          <w:rFonts w:eastAsia="Times New Roman"/>
          <w:szCs w:val="24"/>
          <w:lang w:eastAsia="ru-RU"/>
        </w:rPr>
        <w:t>Комстрой</w:t>
      </w:r>
      <w:proofErr w:type="spellEnd"/>
      <w:r w:rsidRPr="00B45FF3">
        <w:rPr>
          <w:rFonts w:eastAsia="Times New Roman"/>
          <w:szCs w:val="24"/>
          <w:lang w:eastAsia="ru-RU"/>
        </w:rPr>
        <w:t xml:space="preserve">» было возбуждено уголовное дело о хищении свыше 2 </w:t>
      </w:r>
      <w:proofErr w:type="spellStart"/>
      <w:proofErr w:type="gramStart"/>
      <w:r w:rsidRPr="00B45FF3">
        <w:rPr>
          <w:rFonts w:eastAsia="Times New Roman"/>
          <w:szCs w:val="24"/>
          <w:lang w:eastAsia="ru-RU"/>
        </w:rPr>
        <w:t>млн</w:t>
      </w:r>
      <w:proofErr w:type="spellEnd"/>
      <w:proofErr w:type="gramEnd"/>
      <w:r w:rsidRPr="00B45FF3">
        <w:rPr>
          <w:rFonts w:eastAsia="Times New Roman"/>
          <w:szCs w:val="24"/>
          <w:lang w:eastAsia="ru-RU"/>
        </w:rPr>
        <w:t xml:space="preserve"> рублей, оплаченных населением за коммуналку. Версия такова: руководители обратились к своему знакомому с просьбой зарегистрировать себя как ИП и открыть расчетный счет в банке. С февраля по декабрь 2011 года на этот счет было перечислено 2 </w:t>
      </w:r>
      <w:proofErr w:type="spellStart"/>
      <w:proofErr w:type="gramStart"/>
      <w:r w:rsidRPr="00B45FF3">
        <w:rPr>
          <w:rFonts w:eastAsia="Times New Roman"/>
          <w:szCs w:val="24"/>
          <w:lang w:eastAsia="ru-RU"/>
        </w:rPr>
        <w:t>млн</w:t>
      </w:r>
      <w:proofErr w:type="spellEnd"/>
      <w:proofErr w:type="gramEnd"/>
      <w:r w:rsidRPr="00B45FF3">
        <w:rPr>
          <w:rFonts w:eastAsia="Times New Roman"/>
          <w:szCs w:val="24"/>
          <w:lang w:eastAsia="ru-RU"/>
        </w:rPr>
        <w:t xml:space="preserve"> 163 тыс. рублей за якобы выполненные электромонтажные работы, денежные средства обналичены и переданы подозреваемым. Это не все приключения замечательной фирмы «</w:t>
      </w:r>
      <w:proofErr w:type="spellStart"/>
      <w:r w:rsidRPr="00B45FF3">
        <w:rPr>
          <w:rFonts w:eastAsia="Times New Roman"/>
          <w:szCs w:val="24"/>
          <w:lang w:eastAsia="ru-RU"/>
        </w:rPr>
        <w:t>ЖилСоцГарантия</w:t>
      </w:r>
      <w:proofErr w:type="spellEnd"/>
      <w:r w:rsidRPr="00B45FF3">
        <w:rPr>
          <w:rFonts w:eastAsia="Times New Roman"/>
          <w:szCs w:val="24"/>
          <w:lang w:eastAsia="ru-RU"/>
        </w:rPr>
        <w:t xml:space="preserve">». </w:t>
      </w:r>
      <w:r w:rsidRPr="00B45FF3">
        <w:rPr>
          <w:rFonts w:eastAsia="Times New Roman"/>
          <w:szCs w:val="24"/>
          <w:lang w:eastAsia="ru-RU"/>
        </w:rPr>
        <w:br/>
        <w:t>В 2008 году одно из подконтрольных ООО «</w:t>
      </w:r>
      <w:proofErr w:type="spellStart"/>
      <w:r w:rsidRPr="00B45FF3">
        <w:rPr>
          <w:rFonts w:eastAsia="Times New Roman"/>
          <w:szCs w:val="24"/>
          <w:lang w:eastAsia="ru-RU"/>
        </w:rPr>
        <w:t>ЖилСоцГарантия</w:t>
      </w:r>
      <w:proofErr w:type="spellEnd"/>
      <w:r w:rsidRPr="00B45FF3">
        <w:rPr>
          <w:rFonts w:eastAsia="Times New Roman"/>
          <w:szCs w:val="24"/>
          <w:lang w:eastAsia="ru-RU"/>
        </w:rPr>
        <w:t>» предприятий оформило банковский кредит на 25 млн. рублей. Один из учредителей обналичил эти средства и израсходовал на собственные нужды. Погашение кредита легло на плечи жильцов домов, обслуживаемых «</w:t>
      </w:r>
      <w:proofErr w:type="spellStart"/>
      <w:r w:rsidRPr="00B45FF3">
        <w:rPr>
          <w:rFonts w:eastAsia="Times New Roman"/>
          <w:szCs w:val="24"/>
          <w:lang w:eastAsia="ru-RU"/>
        </w:rPr>
        <w:t>ЖилСоцГарантией</w:t>
      </w:r>
      <w:proofErr w:type="spellEnd"/>
      <w:r w:rsidRPr="00B45FF3">
        <w:rPr>
          <w:rFonts w:eastAsia="Times New Roman"/>
          <w:szCs w:val="24"/>
          <w:lang w:eastAsia="ru-RU"/>
        </w:rPr>
        <w:t xml:space="preserve">». </w:t>
      </w:r>
      <w:r w:rsidRPr="00B45FF3">
        <w:rPr>
          <w:rFonts w:eastAsia="Times New Roman"/>
          <w:szCs w:val="24"/>
          <w:lang w:eastAsia="ru-RU"/>
        </w:rPr>
        <w:br/>
        <w:t xml:space="preserve">Для того чтобы провернуть эту махинацию, коммунальная служба заключила договора на содержание имущества с </w:t>
      </w:r>
      <w:proofErr w:type="spellStart"/>
      <w:r w:rsidRPr="00B45FF3">
        <w:rPr>
          <w:rFonts w:eastAsia="Times New Roman"/>
          <w:szCs w:val="24"/>
          <w:lang w:eastAsia="ru-RU"/>
        </w:rPr>
        <w:t>аффилированными</w:t>
      </w:r>
      <w:proofErr w:type="spellEnd"/>
      <w:r w:rsidRPr="00B45FF3">
        <w:rPr>
          <w:rFonts w:eastAsia="Times New Roman"/>
          <w:szCs w:val="24"/>
          <w:lang w:eastAsia="ru-RU"/>
        </w:rPr>
        <w:t xml:space="preserve"> фирмами, после чего завысила стоимость работ, оплачиваемых жильцами. С 2011 года жильцам удалось погасить почти половину банковского долга, что в сумме составило 11 </w:t>
      </w:r>
      <w:proofErr w:type="spellStart"/>
      <w:proofErr w:type="gramStart"/>
      <w:r w:rsidRPr="00B45FF3">
        <w:rPr>
          <w:rFonts w:eastAsia="Times New Roman"/>
          <w:szCs w:val="24"/>
          <w:lang w:eastAsia="ru-RU"/>
        </w:rPr>
        <w:t>млн</w:t>
      </w:r>
      <w:proofErr w:type="spellEnd"/>
      <w:proofErr w:type="gramEnd"/>
      <w:r w:rsidRPr="00B45FF3">
        <w:rPr>
          <w:rFonts w:eastAsia="Times New Roman"/>
          <w:szCs w:val="24"/>
          <w:lang w:eastAsia="ru-RU"/>
        </w:rPr>
        <w:t xml:space="preserve"> рублей.</w:t>
      </w:r>
    </w:p>
    <w:p w:rsidR="00B45FF3" w:rsidRPr="00B45FF3" w:rsidRDefault="00B45FF3" w:rsidP="00B45FF3">
      <w:pPr>
        <w:spacing w:before="100" w:beforeAutospacing="1" w:after="100" w:afterAutospacing="1" w:line="240" w:lineRule="auto"/>
        <w:ind w:firstLine="0"/>
        <w:rPr>
          <w:rFonts w:eastAsia="Times New Roman"/>
          <w:szCs w:val="24"/>
          <w:lang w:eastAsia="ru-RU"/>
        </w:rPr>
      </w:pPr>
      <w:r w:rsidRPr="00B45FF3">
        <w:rPr>
          <w:rFonts w:eastAsia="Times New Roman"/>
          <w:b/>
          <w:bCs/>
          <w:szCs w:val="24"/>
          <w:lang w:eastAsia="ru-RU"/>
        </w:rPr>
        <w:t>И еще проще</w:t>
      </w:r>
    </w:p>
    <w:p w:rsidR="00B45FF3" w:rsidRPr="00B45FF3" w:rsidRDefault="00B45FF3" w:rsidP="00B45FF3">
      <w:pPr>
        <w:spacing w:before="100" w:beforeAutospacing="1" w:after="100" w:afterAutospacing="1" w:line="240" w:lineRule="auto"/>
        <w:ind w:firstLine="0"/>
        <w:jc w:val="left"/>
        <w:rPr>
          <w:rFonts w:eastAsia="Times New Roman"/>
          <w:szCs w:val="24"/>
          <w:lang w:eastAsia="ru-RU"/>
        </w:rPr>
      </w:pPr>
      <w:r w:rsidRPr="00B45FF3">
        <w:rPr>
          <w:rFonts w:eastAsia="Times New Roman"/>
          <w:szCs w:val="24"/>
          <w:lang w:eastAsia="ru-RU"/>
        </w:rPr>
        <w:t xml:space="preserve">Но в этих делах хотя бы схема была. </w:t>
      </w:r>
      <w:r w:rsidRPr="00B45FF3">
        <w:rPr>
          <w:rFonts w:eastAsia="Times New Roman"/>
          <w:szCs w:val="24"/>
          <w:lang w:eastAsia="ru-RU"/>
        </w:rPr>
        <w:br/>
        <w:t>А вот руководство управляющей компании «Управдом Кировский» решило действовать проще. УК взыскивала с жителей 90 многоквартирных домов коммунальные платежи за отопление и горячее водоснабжение, при этом указанные дома в ведение компании не входили. Никаких договоров с поставщиками энергии у них не было. Просто прислали платежки: авось люди «клюнут».</w:t>
      </w:r>
      <w:r w:rsidRPr="00B45FF3">
        <w:rPr>
          <w:rFonts w:eastAsia="Times New Roman"/>
          <w:szCs w:val="24"/>
          <w:lang w:eastAsia="ru-RU"/>
        </w:rPr>
        <w:br/>
        <w:t>Другие просто изымают деньги со счетов и тратят их по собственному усмотрению. В Камышине органами следствия полиции в отношении председателя ТСЖ ЖСК № 44 возбуждено уголовное дело за присвоение денежных средств товарищества в размере почти 1,5 млн. рублей, поступивших в счет платы за коммунальные услуги и членские взносы.</w:t>
      </w:r>
      <w:r w:rsidRPr="00B45FF3">
        <w:rPr>
          <w:rFonts w:eastAsia="Times New Roman"/>
          <w:szCs w:val="24"/>
          <w:lang w:eastAsia="ru-RU"/>
        </w:rPr>
        <w:br/>
        <w:t>Прокурорами Ленинского и Центрального районов установлены факты оплаты административных штрафов за счет средств товариществ собственников жилья, наложенных контролирующими органами за ненадлежащее исполнение должностных обязанностей, председателями ТСЖ «Степное», «Престиж» и «Наш дом». По результатам прокурорских проверок в отношении председателей товариществ возбуждены уголовные дела по ст. 160 Уголовного кодекса.</w:t>
      </w:r>
      <w:r w:rsidRPr="00B45FF3">
        <w:rPr>
          <w:rFonts w:eastAsia="Times New Roman"/>
          <w:szCs w:val="24"/>
          <w:lang w:eastAsia="ru-RU"/>
        </w:rPr>
        <w:br/>
        <w:t xml:space="preserve">Еще один вариант обмана — </w:t>
      </w:r>
      <w:proofErr w:type="gramStart"/>
      <w:r w:rsidRPr="00B45FF3">
        <w:rPr>
          <w:rFonts w:eastAsia="Times New Roman"/>
          <w:szCs w:val="24"/>
          <w:lang w:eastAsia="ru-RU"/>
        </w:rPr>
        <w:t>халтура</w:t>
      </w:r>
      <w:proofErr w:type="gramEnd"/>
      <w:r w:rsidRPr="00B45FF3">
        <w:rPr>
          <w:rFonts w:eastAsia="Times New Roman"/>
          <w:szCs w:val="24"/>
          <w:lang w:eastAsia="ru-RU"/>
        </w:rPr>
        <w:t>, то есть ненадлежащий ремонт общего имущества собственников помещений в многоквартирном доме, предоставление коммунальных услуг ненадлежащего качества.</w:t>
      </w:r>
      <w:r w:rsidRPr="00B45FF3">
        <w:rPr>
          <w:rFonts w:eastAsia="Times New Roman"/>
          <w:szCs w:val="24"/>
          <w:lang w:eastAsia="ru-RU"/>
        </w:rPr>
        <w:br/>
        <w:t xml:space="preserve">В некоторых случаях эти нарушения приводят к фатальным последствиям. Так, в марте текущего года Ворошиловским отделом Следственного комитета в отношении заместителя главного инженера ООО «ВЭК» Попова возбуждено уголовное дело по </w:t>
      </w:r>
      <w:proofErr w:type="gramStart"/>
      <w:r w:rsidRPr="00B45FF3">
        <w:rPr>
          <w:rFonts w:eastAsia="Times New Roman"/>
          <w:szCs w:val="24"/>
          <w:lang w:eastAsia="ru-RU"/>
        </w:rPr>
        <w:t>ч</w:t>
      </w:r>
      <w:proofErr w:type="gramEnd"/>
      <w:r w:rsidRPr="00B45FF3">
        <w:rPr>
          <w:rFonts w:eastAsia="Times New Roman"/>
          <w:szCs w:val="24"/>
          <w:lang w:eastAsia="ru-RU"/>
        </w:rPr>
        <w:t>. 2 ст. 238 УК РФ.</w:t>
      </w:r>
      <w:r w:rsidRPr="00B45FF3">
        <w:rPr>
          <w:rFonts w:eastAsia="Times New Roman"/>
          <w:szCs w:val="24"/>
          <w:lang w:eastAsia="ru-RU"/>
        </w:rPr>
        <w:br/>
        <w:t xml:space="preserve">Повод для возбуждения уголовного дела — гибель </w:t>
      </w:r>
      <w:proofErr w:type="spellStart"/>
      <w:r w:rsidRPr="00B45FF3">
        <w:rPr>
          <w:rFonts w:eastAsia="Times New Roman"/>
          <w:szCs w:val="24"/>
          <w:lang w:eastAsia="ru-RU"/>
        </w:rPr>
        <w:t>волгоградца</w:t>
      </w:r>
      <w:proofErr w:type="spellEnd"/>
      <w:r w:rsidRPr="00B45FF3">
        <w:rPr>
          <w:rFonts w:eastAsia="Times New Roman"/>
          <w:szCs w:val="24"/>
          <w:lang w:eastAsia="ru-RU"/>
        </w:rPr>
        <w:t xml:space="preserve"> Михаила </w:t>
      </w:r>
      <w:proofErr w:type="spellStart"/>
      <w:r w:rsidRPr="00B45FF3">
        <w:rPr>
          <w:rFonts w:eastAsia="Times New Roman"/>
          <w:szCs w:val="24"/>
          <w:lang w:eastAsia="ru-RU"/>
        </w:rPr>
        <w:t>Барабанщикова</w:t>
      </w:r>
      <w:proofErr w:type="spellEnd"/>
      <w:r w:rsidRPr="00B45FF3">
        <w:rPr>
          <w:rFonts w:eastAsia="Times New Roman"/>
          <w:szCs w:val="24"/>
          <w:lang w:eastAsia="ru-RU"/>
        </w:rPr>
        <w:t xml:space="preserve"> от схода обледенелой снежной массы с козырька лоджии жилого дома № 3 по ул. Елецкой.</w:t>
      </w:r>
      <w:r w:rsidRPr="00B45FF3">
        <w:rPr>
          <w:rFonts w:eastAsia="Times New Roman"/>
          <w:szCs w:val="24"/>
          <w:lang w:eastAsia="ru-RU"/>
        </w:rPr>
        <w:br/>
      </w:r>
      <w:r w:rsidRPr="00B45FF3">
        <w:rPr>
          <w:rFonts w:eastAsia="Times New Roman"/>
          <w:szCs w:val="24"/>
          <w:lang w:eastAsia="ru-RU"/>
        </w:rPr>
        <w:lastRenderedPageBreak/>
        <w:t>Расходуя деньги жильцов на себя любимых, руководители УК накапливают долги перед естественными монополистами, в частности, перед энергетическими компаниями. В итоге ООО «</w:t>
      </w:r>
      <w:proofErr w:type="spellStart"/>
      <w:r w:rsidRPr="00B45FF3">
        <w:rPr>
          <w:rFonts w:eastAsia="Times New Roman"/>
          <w:szCs w:val="24"/>
          <w:lang w:eastAsia="ru-RU"/>
        </w:rPr>
        <w:t>Газпроммежрегионгаз</w:t>
      </w:r>
      <w:proofErr w:type="spellEnd"/>
      <w:r w:rsidRPr="00B45FF3">
        <w:rPr>
          <w:rFonts w:eastAsia="Times New Roman"/>
          <w:szCs w:val="24"/>
          <w:lang w:eastAsia="ru-RU"/>
        </w:rPr>
        <w:t xml:space="preserve"> Волгоград» вынужден был прекратить поставку газа на 5 котельных, эксплуатируемых МУП «Волгоградское коммунальное хозяйство». Без горячего водоснабжения остались жители многоквартирных домов </w:t>
      </w:r>
      <w:proofErr w:type="spellStart"/>
      <w:r w:rsidRPr="00B45FF3">
        <w:rPr>
          <w:rFonts w:eastAsia="Times New Roman"/>
          <w:szCs w:val="24"/>
          <w:lang w:eastAsia="ru-RU"/>
        </w:rPr>
        <w:t>Тракторозаводского</w:t>
      </w:r>
      <w:proofErr w:type="spellEnd"/>
      <w:r w:rsidRPr="00B45FF3">
        <w:rPr>
          <w:rFonts w:eastAsia="Times New Roman"/>
          <w:szCs w:val="24"/>
          <w:lang w:eastAsia="ru-RU"/>
        </w:rPr>
        <w:t xml:space="preserve">, Краснооктябрьского, Дзержинского, Кировского и Красноармейского районов Волгограда. Управляющая компания «Стабильность», обслуживающая 150 домов Краснооктябрьского района, задолжала </w:t>
      </w:r>
      <w:proofErr w:type="spellStart"/>
      <w:r w:rsidRPr="00B45FF3">
        <w:rPr>
          <w:rFonts w:eastAsia="Times New Roman"/>
          <w:szCs w:val="24"/>
          <w:lang w:eastAsia="ru-RU"/>
        </w:rPr>
        <w:t>энергопоставщикам</w:t>
      </w:r>
      <w:proofErr w:type="spellEnd"/>
      <w:r w:rsidRPr="00B45FF3">
        <w:rPr>
          <w:rFonts w:eastAsia="Times New Roman"/>
          <w:szCs w:val="24"/>
          <w:lang w:eastAsia="ru-RU"/>
        </w:rPr>
        <w:t xml:space="preserve"> 65 миллионов рублей.</w:t>
      </w:r>
    </w:p>
    <w:p w:rsidR="00B45FF3" w:rsidRPr="00B45FF3" w:rsidRDefault="00B45FF3" w:rsidP="00B45FF3">
      <w:pPr>
        <w:spacing w:before="100" w:beforeAutospacing="1" w:after="100" w:afterAutospacing="1" w:line="240" w:lineRule="auto"/>
        <w:ind w:firstLine="0"/>
        <w:rPr>
          <w:rFonts w:eastAsia="Times New Roman"/>
          <w:szCs w:val="24"/>
          <w:lang w:eastAsia="ru-RU"/>
        </w:rPr>
      </w:pPr>
      <w:r w:rsidRPr="00B45FF3">
        <w:rPr>
          <w:rFonts w:eastAsia="Times New Roman"/>
          <w:b/>
          <w:bCs/>
          <w:szCs w:val="24"/>
          <w:lang w:eastAsia="ru-RU"/>
        </w:rPr>
        <w:t>Ботинки Богрова</w:t>
      </w:r>
    </w:p>
    <w:p w:rsidR="00B45FF3" w:rsidRPr="00B45FF3" w:rsidRDefault="00B45FF3" w:rsidP="00B45FF3">
      <w:pPr>
        <w:spacing w:before="100" w:beforeAutospacing="1" w:after="100" w:afterAutospacing="1" w:line="240" w:lineRule="auto"/>
        <w:ind w:firstLine="0"/>
        <w:jc w:val="left"/>
        <w:rPr>
          <w:rFonts w:eastAsia="Times New Roman"/>
          <w:szCs w:val="24"/>
          <w:lang w:eastAsia="ru-RU"/>
        </w:rPr>
      </w:pPr>
      <w:proofErr w:type="gramStart"/>
      <w:r w:rsidRPr="00B45FF3">
        <w:rPr>
          <w:rFonts w:eastAsia="Times New Roman"/>
          <w:szCs w:val="24"/>
          <w:lang w:eastAsia="ru-RU"/>
        </w:rPr>
        <w:t xml:space="preserve">На недавнем заседании рабочих групп, организованном заместителем областного прокурора Светланой </w:t>
      </w:r>
      <w:proofErr w:type="spellStart"/>
      <w:r w:rsidRPr="00B45FF3">
        <w:rPr>
          <w:rFonts w:eastAsia="Times New Roman"/>
          <w:szCs w:val="24"/>
          <w:lang w:eastAsia="ru-RU"/>
        </w:rPr>
        <w:t>Чиженьковой</w:t>
      </w:r>
      <w:proofErr w:type="spellEnd"/>
      <w:r w:rsidRPr="00B45FF3">
        <w:rPr>
          <w:rFonts w:eastAsia="Times New Roman"/>
          <w:szCs w:val="24"/>
          <w:lang w:eastAsia="ru-RU"/>
        </w:rPr>
        <w:t>, были оглашены такие цифры: в 1 полугодии 2012 года при осуществлении надзора за соблюдением законодательства в сфере ЖКХ прокуратурой выявлено 1,5 тыс. нарушений, внесено порядка 500 представлений, в дисциплинарном порядке наказано более 400 человек, в административном — почти 130, возбуждено более 20 уголовных дел.</w:t>
      </w:r>
      <w:proofErr w:type="gramEnd"/>
      <w:r w:rsidRPr="00B45FF3">
        <w:rPr>
          <w:rFonts w:eastAsia="Times New Roman"/>
          <w:szCs w:val="24"/>
          <w:lang w:eastAsia="ru-RU"/>
        </w:rPr>
        <w:t xml:space="preserve"> Половина всех нарушений относится к деятельности УК и ТСЖ. Но сколько бы ни возбуждалось уголовных дел, количество жалоб на их деятельность только растет. </w:t>
      </w:r>
      <w:r w:rsidRPr="00B45FF3">
        <w:rPr>
          <w:rFonts w:eastAsia="Times New Roman"/>
          <w:szCs w:val="24"/>
          <w:lang w:eastAsia="ru-RU"/>
        </w:rPr>
        <w:br/>
        <w:t xml:space="preserve">На прокурорское заседание, посвященное проблемам ЖКХ, был приглашен исполнительный директор УК «Стабильность» (той самой, что задолжала энергетикам 65 млн.) Илья Богров. Дмитрий Сафонов, главный федеральный инспектор по Волгоградской области аппарата полномочного представителя президента РФ в ЮФО спросил его, как УК собирается выходить из положения. Оправдания Богрова были похожи на ответ двоечника учителю математики: «Во всем виноваты жильцы. Будем с ними судиться. У нас ведется активная претензионная работа, </w:t>
      </w:r>
      <w:proofErr w:type="spellStart"/>
      <w:r w:rsidRPr="00B45FF3">
        <w:rPr>
          <w:rFonts w:eastAsia="Times New Roman"/>
          <w:szCs w:val="24"/>
          <w:lang w:eastAsia="ru-RU"/>
        </w:rPr>
        <w:t>предсудебная</w:t>
      </w:r>
      <w:proofErr w:type="spellEnd"/>
      <w:r w:rsidRPr="00B45FF3">
        <w:rPr>
          <w:rFonts w:eastAsia="Times New Roman"/>
          <w:szCs w:val="24"/>
          <w:lang w:eastAsia="ru-RU"/>
        </w:rPr>
        <w:t>».</w:t>
      </w:r>
      <w:r w:rsidRPr="00B45FF3">
        <w:rPr>
          <w:rFonts w:eastAsia="Times New Roman"/>
          <w:szCs w:val="24"/>
          <w:lang w:eastAsia="ru-RU"/>
        </w:rPr>
        <w:br/>
        <w:t>Дмитрий Сафонов: «Сейчас областная прокуратура собрала вас не для того, чтобы мы слушали, какие нехорошие жители. По статистике собираемость платежей с жильцов 92-95 процентов. Этот бизнес вам разве не выгоден, зачем вы им занимаетесь?» В ответ Богров опустил взгляд на свои ботинки.</w:t>
      </w:r>
      <w:r w:rsidRPr="00B45FF3">
        <w:rPr>
          <w:rFonts w:eastAsia="Times New Roman"/>
          <w:szCs w:val="24"/>
          <w:lang w:eastAsia="ru-RU"/>
        </w:rPr>
        <w:br/>
        <w:t xml:space="preserve">По распоряжению заместителя прокурора области деятельность УК «Стабильность» взята на особый контроль. И не только её. Еще 30 УК до сих пор отказываются переходить на прямые расчеты, скрывают доходы и не раскрывают информацию о расходах. Даже собирая оплату с жильцов, у управляющих компаний постоянно растут долги за воду, газ и электричество. </w:t>
      </w:r>
      <w:r w:rsidRPr="00B45FF3">
        <w:rPr>
          <w:rFonts w:eastAsia="Times New Roman"/>
          <w:szCs w:val="24"/>
          <w:lang w:eastAsia="ru-RU"/>
        </w:rPr>
        <w:br/>
        <w:t xml:space="preserve">В России давно констатируют: «Нецелевое расходование средств — одно из основных нарушений законодательства в сфере ЖКХ». Но дальше констатаций на самом деле мы не двигаемся. Имеющиеся уголовные и административные дела — только надводная часть айсберга. Вся система ЖКХ сегодня построена на незаконном отъеме живых денег граждан. Это не исключение, а правило выживания УК. Отнимают постоянно, но за счет непрекращающегося оборота средств это преступление длится бесконечно. </w:t>
      </w:r>
      <w:r w:rsidRPr="00B45FF3">
        <w:rPr>
          <w:rFonts w:eastAsia="Times New Roman"/>
          <w:szCs w:val="24"/>
          <w:lang w:eastAsia="ru-RU"/>
        </w:rPr>
        <w:br/>
        <w:t xml:space="preserve">Система ЖКХ нуждается в перезагрузке. Она </w:t>
      </w:r>
      <w:proofErr w:type="gramStart"/>
      <w:r w:rsidRPr="00B45FF3">
        <w:rPr>
          <w:rFonts w:eastAsia="Times New Roman"/>
          <w:szCs w:val="24"/>
          <w:lang w:eastAsia="ru-RU"/>
        </w:rPr>
        <w:t>произойдет</w:t>
      </w:r>
      <w:proofErr w:type="gramEnd"/>
      <w:r w:rsidRPr="00B45FF3">
        <w:rPr>
          <w:rFonts w:eastAsia="Times New Roman"/>
          <w:szCs w:val="24"/>
          <w:lang w:eastAsia="ru-RU"/>
        </w:rPr>
        <w:t xml:space="preserve"> так или иначе. Лучше, чтобы это была эволюция сверху, чем революция снизу.</w:t>
      </w:r>
    </w:p>
    <w:p w:rsidR="00E5650B" w:rsidRDefault="00B45FF3">
      <w:r w:rsidRPr="00B45FF3">
        <w:t>http://volg.mk.ru/article/2012/08/15/737007-kakoy-budet-perezagruzka-zhkh.html</w:t>
      </w:r>
    </w:p>
    <w:sectPr w:rsidR="00E5650B" w:rsidSect="00746E15">
      <w:pgSz w:w="11906" w:h="16838"/>
      <w:pgMar w:top="1134" w:right="1558"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C66894"/>
    <w:multiLevelType w:val="multilevel"/>
    <w:tmpl w:val="72523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B45FF3"/>
    <w:rsid w:val="0001359C"/>
    <w:rsid w:val="001D6A41"/>
    <w:rsid w:val="00627356"/>
    <w:rsid w:val="00746E15"/>
    <w:rsid w:val="0076251D"/>
    <w:rsid w:val="00B45FF3"/>
    <w:rsid w:val="00B90685"/>
    <w:rsid w:val="00E14F4D"/>
    <w:rsid w:val="00E5650B"/>
    <w:rsid w:val="00E809E0"/>
    <w:rsid w:val="00F11E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8"/>
        <w:lang w:val="ru-RU" w:eastAsia="en-US" w:bidi="ar-SA"/>
      </w:rPr>
    </w:rPrDefault>
    <w:pPrDefault>
      <w:pPr>
        <w:spacing w:line="360" w:lineRule="auto"/>
        <w:ind w:firstLine="70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50B"/>
  </w:style>
  <w:style w:type="paragraph" w:styleId="4">
    <w:name w:val="heading 4"/>
    <w:basedOn w:val="a"/>
    <w:link w:val="40"/>
    <w:uiPriority w:val="9"/>
    <w:qFormat/>
    <w:rsid w:val="00B45FF3"/>
    <w:pPr>
      <w:spacing w:before="100" w:beforeAutospacing="1" w:after="100" w:afterAutospacing="1" w:line="240" w:lineRule="auto"/>
      <w:ind w:firstLine="0"/>
      <w:jc w:val="left"/>
      <w:outlineLvl w:val="3"/>
    </w:pPr>
    <w:rPr>
      <w:rFonts w:eastAsia="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45FF3"/>
    <w:rPr>
      <w:rFonts w:eastAsia="Times New Roman"/>
      <w:b/>
      <w:bCs/>
      <w:szCs w:val="24"/>
      <w:lang w:eastAsia="ru-RU"/>
    </w:rPr>
  </w:style>
  <w:style w:type="character" w:styleId="a3">
    <w:name w:val="Hyperlink"/>
    <w:basedOn w:val="a0"/>
    <w:uiPriority w:val="99"/>
    <w:semiHidden/>
    <w:unhideWhenUsed/>
    <w:rsid w:val="00B45FF3"/>
    <w:rPr>
      <w:color w:val="0000FF"/>
      <w:u w:val="single"/>
    </w:rPr>
  </w:style>
  <w:style w:type="paragraph" w:styleId="a4">
    <w:name w:val="Normal (Web)"/>
    <w:basedOn w:val="a"/>
    <w:uiPriority w:val="99"/>
    <w:semiHidden/>
    <w:unhideWhenUsed/>
    <w:rsid w:val="00B45FF3"/>
    <w:pPr>
      <w:spacing w:before="100" w:beforeAutospacing="1" w:after="100" w:afterAutospacing="1" w:line="240" w:lineRule="auto"/>
      <w:ind w:firstLine="0"/>
      <w:jc w:val="left"/>
    </w:pPr>
    <w:rPr>
      <w:rFonts w:eastAsia="Times New Roman"/>
      <w:szCs w:val="24"/>
      <w:lang w:eastAsia="ru-RU"/>
    </w:rPr>
  </w:style>
  <w:style w:type="character" w:styleId="a5">
    <w:name w:val="Strong"/>
    <w:basedOn w:val="a0"/>
    <w:uiPriority w:val="22"/>
    <w:qFormat/>
    <w:rsid w:val="00B45FF3"/>
    <w:rPr>
      <w:b/>
      <w:bCs/>
    </w:rPr>
  </w:style>
</w:styles>
</file>

<file path=word/webSettings.xml><?xml version="1.0" encoding="utf-8"?>
<w:webSettings xmlns:r="http://schemas.openxmlformats.org/officeDocument/2006/relationships" xmlns:w="http://schemas.openxmlformats.org/wordprocessingml/2006/main">
  <w:divs>
    <w:div w:id="21522277">
      <w:bodyDiv w:val="1"/>
      <w:marLeft w:val="0"/>
      <w:marRight w:val="0"/>
      <w:marTop w:val="0"/>
      <w:marBottom w:val="0"/>
      <w:divBdr>
        <w:top w:val="none" w:sz="0" w:space="0" w:color="auto"/>
        <w:left w:val="none" w:sz="0" w:space="0" w:color="auto"/>
        <w:bottom w:val="none" w:sz="0" w:space="0" w:color="auto"/>
        <w:right w:val="none" w:sz="0" w:space="0" w:color="auto"/>
      </w:divBdr>
      <w:divsChild>
        <w:div w:id="1597131561">
          <w:marLeft w:val="0"/>
          <w:marRight w:val="0"/>
          <w:marTop w:val="0"/>
          <w:marBottom w:val="0"/>
          <w:divBdr>
            <w:top w:val="none" w:sz="0" w:space="0" w:color="auto"/>
            <w:left w:val="none" w:sz="0" w:space="0" w:color="auto"/>
            <w:bottom w:val="none" w:sz="0" w:space="0" w:color="auto"/>
            <w:right w:val="none" w:sz="0" w:space="0" w:color="auto"/>
          </w:divBdr>
        </w:div>
        <w:div w:id="1871793137">
          <w:marLeft w:val="0"/>
          <w:marRight w:val="0"/>
          <w:marTop w:val="0"/>
          <w:marBottom w:val="0"/>
          <w:divBdr>
            <w:top w:val="none" w:sz="0" w:space="0" w:color="auto"/>
            <w:left w:val="none" w:sz="0" w:space="0" w:color="auto"/>
            <w:bottom w:val="none" w:sz="0" w:space="0" w:color="auto"/>
            <w:right w:val="none" w:sz="0" w:space="0" w:color="auto"/>
          </w:divBdr>
        </w:div>
        <w:div w:id="2020766397">
          <w:marLeft w:val="0"/>
          <w:marRight w:val="0"/>
          <w:marTop w:val="0"/>
          <w:marBottom w:val="0"/>
          <w:divBdr>
            <w:top w:val="none" w:sz="0" w:space="0" w:color="auto"/>
            <w:left w:val="none" w:sz="0" w:space="0" w:color="auto"/>
            <w:bottom w:val="none" w:sz="0" w:space="0" w:color="auto"/>
            <w:right w:val="none" w:sz="0" w:space="0" w:color="auto"/>
          </w:divBdr>
        </w:div>
        <w:div w:id="1044907206">
          <w:marLeft w:val="0"/>
          <w:marRight w:val="0"/>
          <w:marTop w:val="0"/>
          <w:marBottom w:val="0"/>
          <w:divBdr>
            <w:top w:val="none" w:sz="0" w:space="0" w:color="auto"/>
            <w:left w:val="none" w:sz="0" w:space="0" w:color="auto"/>
            <w:bottom w:val="none" w:sz="0" w:space="0" w:color="auto"/>
            <w:right w:val="none" w:sz="0" w:space="0" w:color="auto"/>
          </w:divBdr>
          <w:divsChild>
            <w:div w:id="1726295402">
              <w:marLeft w:val="0"/>
              <w:marRight w:val="0"/>
              <w:marTop w:val="0"/>
              <w:marBottom w:val="0"/>
              <w:divBdr>
                <w:top w:val="none" w:sz="0" w:space="0" w:color="auto"/>
                <w:left w:val="none" w:sz="0" w:space="0" w:color="auto"/>
                <w:bottom w:val="none" w:sz="0" w:space="0" w:color="auto"/>
                <w:right w:val="none" w:sz="0" w:space="0" w:color="auto"/>
              </w:divBdr>
            </w:div>
          </w:divsChild>
        </w:div>
        <w:div w:id="763304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volg.mk.ru/article/2012/08/15/737007-kakoy-budet-perezagruzka-zhkh.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olg.mk.ru/article/2012/08/15/737007-kakoy-budet-perezagruzka-zhkh.html" TargetMode="External"/><Relationship Id="rId5" Type="http://schemas.openxmlformats.org/officeDocument/2006/relationships/hyperlink" Target="http://volg.mk.ru/print/articles/737007-kakoy-budet-perezagruzka-zhkh.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1660</Words>
  <Characters>9463</Characters>
  <Application>Microsoft Office Word</Application>
  <DocSecurity>0</DocSecurity>
  <Lines>78</Lines>
  <Paragraphs>22</Paragraphs>
  <ScaleCrop>false</ScaleCrop>
  <Company>Милый дом</Company>
  <LinksUpToDate>false</LinksUpToDate>
  <CharactersWithSpaces>11101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2012-08-27T07:06:00Z</dcterms:created>
  <dcterms:modified xsi:type="dcterms:W3CDTF">2012-08-27T07:07:00Z</dcterms:modified>
</cp:coreProperties>
</file>